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tblGrid>
      <w:tr w:rsidR="00F85EF2" w:rsidRPr="00CF0099" w14:paraId="6A1B7E73" w14:textId="77777777" w:rsidTr="005D14C8">
        <w:trPr>
          <w:trHeight w:val="350"/>
        </w:trPr>
        <w:tc>
          <w:tcPr>
            <w:tcW w:w="9450" w:type="dxa"/>
            <w:tcBorders>
              <w:top w:val="nil"/>
              <w:left w:val="nil"/>
              <w:bottom w:val="nil"/>
              <w:right w:val="nil"/>
            </w:tcBorders>
          </w:tcPr>
          <w:p w14:paraId="2E0AA9A9" w14:textId="77777777" w:rsidR="00F85EF2" w:rsidRPr="00517578" w:rsidRDefault="00F85EF2" w:rsidP="00983BCA">
            <w:pPr>
              <w:spacing w:line="276" w:lineRule="auto"/>
              <w:jc w:val="center"/>
              <w:rPr>
                <w:b/>
                <w:iCs/>
                <w:sz w:val="28"/>
                <w:szCs w:val="28"/>
              </w:rPr>
            </w:pPr>
            <w:r w:rsidRPr="00517578">
              <w:rPr>
                <w:b/>
                <w:iCs/>
                <w:sz w:val="28"/>
                <w:szCs w:val="28"/>
              </w:rPr>
              <w:t xml:space="preserve">Methodological explanations  </w:t>
            </w:r>
          </w:p>
        </w:tc>
      </w:tr>
      <w:tr w:rsidR="00F85EF2" w:rsidRPr="00017A32" w14:paraId="63B7413D" w14:textId="77777777" w:rsidTr="005D14C8">
        <w:trPr>
          <w:trHeight w:val="350"/>
        </w:trPr>
        <w:tc>
          <w:tcPr>
            <w:tcW w:w="9450" w:type="dxa"/>
            <w:tcBorders>
              <w:top w:val="nil"/>
              <w:left w:val="nil"/>
              <w:bottom w:val="nil"/>
              <w:right w:val="nil"/>
            </w:tcBorders>
          </w:tcPr>
          <w:p w14:paraId="0E9776DA" w14:textId="1D11F743" w:rsidR="00F85EF2" w:rsidRPr="00983BCA" w:rsidRDefault="00F85EF2" w:rsidP="00983BCA">
            <w:pPr>
              <w:spacing w:line="276" w:lineRule="auto"/>
              <w:ind w:firstLine="552"/>
              <w:jc w:val="both"/>
              <w:rPr>
                <w:iCs/>
              </w:rPr>
            </w:pPr>
            <w:r w:rsidRPr="00517578">
              <w:rPr>
                <w:b/>
                <w:bCs/>
                <w:iCs/>
              </w:rPr>
              <w:t>Environment -</w:t>
            </w:r>
            <w:r w:rsidRPr="00517578">
              <w:rPr>
                <w:iCs/>
              </w:rPr>
              <w:t xml:space="preserve"> the totality of animate and inanimate nature surrounding humans regardless of human activity. Atmospheric air, water, land, subsoil, flora and fauna are components of the environment.</w:t>
            </w:r>
          </w:p>
        </w:tc>
      </w:tr>
      <w:tr w:rsidR="00F85EF2" w:rsidRPr="00017A32" w14:paraId="4B1AE754" w14:textId="77777777" w:rsidTr="005D14C8">
        <w:trPr>
          <w:trHeight w:val="1673"/>
        </w:trPr>
        <w:tc>
          <w:tcPr>
            <w:tcW w:w="9450" w:type="dxa"/>
            <w:tcBorders>
              <w:top w:val="nil"/>
              <w:left w:val="nil"/>
              <w:bottom w:val="nil"/>
              <w:right w:val="nil"/>
            </w:tcBorders>
          </w:tcPr>
          <w:p w14:paraId="1F2277CD" w14:textId="77777777" w:rsidR="00517578" w:rsidRDefault="00F85EF2" w:rsidP="00983BCA">
            <w:pPr>
              <w:spacing w:line="276" w:lineRule="auto"/>
              <w:ind w:firstLine="552"/>
              <w:jc w:val="both"/>
              <w:rPr>
                <w:iCs/>
              </w:rPr>
            </w:pPr>
            <w:r w:rsidRPr="00517578">
              <w:rPr>
                <w:b/>
                <w:bCs/>
                <w:iCs/>
              </w:rPr>
              <w:t>Harmful impact on the environment</w:t>
            </w:r>
            <w:r w:rsidRPr="00517578">
              <w:rPr>
                <w:iCs/>
              </w:rPr>
              <w:t xml:space="preserve"> – activities that cause quantitative and qualitative changes in individual components of the ecological system and disrupt ecological balance, including chemical and biological pollution, harmful physical and technical impacts, violations of technology in mining operations, and the wasteful use of natural resources.</w:t>
            </w:r>
          </w:p>
          <w:p w14:paraId="4F996740" w14:textId="0B6521D4" w:rsidR="00F85EF2" w:rsidRPr="00517578" w:rsidRDefault="00F85EF2" w:rsidP="00983BCA">
            <w:pPr>
              <w:spacing w:line="276" w:lineRule="auto"/>
              <w:ind w:firstLine="552"/>
              <w:jc w:val="both"/>
              <w:rPr>
                <w:iCs/>
              </w:rPr>
            </w:pPr>
            <w:r w:rsidRPr="00517578">
              <w:rPr>
                <w:rStyle w:val="Strong"/>
                <w:iCs/>
              </w:rPr>
              <w:t>Built-up and land designated for construction</w:t>
            </w:r>
            <w:r w:rsidRPr="00517578">
              <w:rPr>
                <w:iCs/>
              </w:rPr>
              <w:t xml:space="preserve"> – </w:t>
            </w:r>
            <w:r w:rsidRPr="00517578">
              <w:rPr>
                <w:rStyle w:val="Strong"/>
                <w:b w:val="0"/>
                <w:bCs w:val="0"/>
                <w:iCs/>
              </w:rPr>
              <w:t>the part of the territory of a populated area occupied by residential buildings, sports facilities, green areas and places for short-term recreation, as well as the land designated for their future development.</w:t>
            </w:r>
          </w:p>
        </w:tc>
      </w:tr>
      <w:tr w:rsidR="00F85EF2" w:rsidRPr="00C4482C" w14:paraId="67D36188" w14:textId="77777777" w:rsidTr="005D14C8">
        <w:trPr>
          <w:trHeight w:val="1232"/>
        </w:trPr>
        <w:tc>
          <w:tcPr>
            <w:tcW w:w="9450" w:type="dxa"/>
            <w:tcBorders>
              <w:top w:val="nil"/>
              <w:left w:val="nil"/>
              <w:bottom w:val="nil"/>
              <w:right w:val="nil"/>
            </w:tcBorders>
          </w:tcPr>
          <w:p w14:paraId="47BBE579" w14:textId="390D2DB7" w:rsidR="00F85EF2" w:rsidRPr="00517578" w:rsidRDefault="00F85EF2" w:rsidP="00983BCA">
            <w:pPr>
              <w:spacing w:line="276" w:lineRule="auto"/>
              <w:jc w:val="both"/>
              <w:rPr>
                <w:bCs/>
                <w:iCs/>
                <w:lang w:val="en-GB"/>
              </w:rPr>
            </w:pPr>
            <w:r w:rsidRPr="00517578">
              <w:rPr>
                <w:b/>
                <w:iCs/>
                <w:lang w:val="en-GB"/>
              </w:rPr>
              <w:t xml:space="preserve">           </w:t>
            </w:r>
            <w:r w:rsidRPr="00517578">
              <w:rPr>
                <w:b/>
                <w:iCs/>
                <w:lang w:val="en-GB"/>
              </w:rPr>
              <w:t xml:space="preserve">Forest-covered area – </w:t>
            </w:r>
            <w:r w:rsidRPr="00517578">
              <w:rPr>
                <w:bCs/>
                <w:iCs/>
                <w:lang w:val="en-GB"/>
              </w:rPr>
              <w:t>the area of forest fund land actually covered by forest tree species.</w:t>
            </w:r>
            <w:r w:rsidRPr="00517578">
              <w:rPr>
                <w:bCs/>
                <w:iCs/>
                <w:lang w:val="en-GB"/>
              </w:rPr>
              <w:t xml:space="preserve"> </w:t>
            </w:r>
          </w:p>
          <w:p w14:paraId="11B7C4C1" w14:textId="6EBBE355" w:rsidR="005D14C8" w:rsidRPr="00517578" w:rsidRDefault="005D14C8" w:rsidP="00983BCA">
            <w:pPr>
              <w:spacing w:line="276" w:lineRule="auto"/>
              <w:jc w:val="both"/>
              <w:rPr>
                <w:iCs/>
                <w:lang w:val="en-GB"/>
              </w:rPr>
            </w:pPr>
            <w:r w:rsidRPr="00517578">
              <w:rPr>
                <w:b/>
                <w:iCs/>
                <w:lang w:val="en-GB"/>
              </w:rPr>
              <w:t xml:space="preserve">           </w:t>
            </w:r>
            <w:r w:rsidR="00F85EF2" w:rsidRPr="00517578">
              <w:rPr>
                <w:b/>
                <w:iCs/>
                <w:lang w:val="en-GB"/>
              </w:rPr>
              <w:t xml:space="preserve">Reforestation – </w:t>
            </w:r>
            <w:r w:rsidR="00F85EF2" w:rsidRPr="00517578">
              <w:rPr>
                <w:iCs/>
                <w:lang w:val="en-GB"/>
              </w:rPr>
              <w:t>comprises activities aimed at restoring forests on logged areas, burned areas, wastelands, glades and other formerly forested areas.</w:t>
            </w:r>
            <w:r w:rsidRPr="00517578">
              <w:rPr>
                <w:iCs/>
                <w:lang w:val="en-GB"/>
              </w:rPr>
              <w:t xml:space="preserve">  </w:t>
            </w:r>
          </w:p>
          <w:p w14:paraId="02DBDB03" w14:textId="03444FF4" w:rsidR="005D14C8" w:rsidRPr="00517578" w:rsidRDefault="005D14C8" w:rsidP="00983BCA">
            <w:pPr>
              <w:spacing w:line="276" w:lineRule="auto"/>
              <w:jc w:val="both"/>
              <w:rPr>
                <w:bCs/>
                <w:iCs/>
                <w:lang w:val="en-GB"/>
              </w:rPr>
            </w:pPr>
            <w:r w:rsidRPr="00517578">
              <w:rPr>
                <w:b/>
                <w:iCs/>
                <w:lang w:val="en-GB"/>
              </w:rPr>
              <w:t xml:space="preserve">           </w:t>
            </w:r>
            <w:r w:rsidRPr="00517578">
              <w:rPr>
                <w:b/>
                <w:iCs/>
                <w:lang w:val="en-GB"/>
              </w:rPr>
              <w:t xml:space="preserve">Afforestation – </w:t>
            </w:r>
            <w:r w:rsidRPr="00517578">
              <w:rPr>
                <w:bCs/>
                <w:iCs/>
                <w:lang w:val="en-GB"/>
              </w:rPr>
              <w:t>the planting of seedlings, saplings, cuttings and other planting materials on forest land</w:t>
            </w:r>
            <w:r w:rsidRPr="00517578">
              <w:rPr>
                <w:bCs/>
                <w:iCs/>
                <w:lang w:val="en-GB"/>
              </w:rPr>
              <w:t xml:space="preserve">s.  </w:t>
            </w:r>
          </w:p>
          <w:p w14:paraId="2D5025F3" w14:textId="3641541B" w:rsidR="005D14C8" w:rsidRPr="00517578" w:rsidRDefault="005D14C8" w:rsidP="00983BCA">
            <w:pPr>
              <w:spacing w:line="276" w:lineRule="auto"/>
              <w:jc w:val="both"/>
              <w:rPr>
                <w:bCs/>
                <w:iCs/>
                <w:lang w:val="en-GB"/>
              </w:rPr>
            </w:pPr>
            <w:r w:rsidRPr="00517578">
              <w:rPr>
                <w:b/>
                <w:iCs/>
                <w:lang w:val="en-GB"/>
              </w:rPr>
              <w:t xml:space="preserve">           </w:t>
            </w:r>
            <w:r w:rsidRPr="00517578">
              <w:rPr>
                <w:b/>
                <w:iCs/>
                <w:lang w:val="en-GB"/>
              </w:rPr>
              <w:t>Forest sowing</w:t>
            </w:r>
            <w:r w:rsidRPr="00517578">
              <w:rPr>
                <w:bCs/>
                <w:iCs/>
                <w:lang w:val="en-GB"/>
              </w:rPr>
              <w:t xml:space="preserve"> – the sowing of tree seeds in forest plantation areas, regardless of the sowing method (hand, mechanical or aerial)</w:t>
            </w:r>
            <w:r w:rsidRPr="00517578">
              <w:rPr>
                <w:bCs/>
                <w:iCs/>
                <w:lang w:val="en-GB"/>
              </w:rPr>
              <w:t xml:space="preserve">  </w:t>
            </w:r>
          </w:p>
          <w:p w14:paraId="712073EC" w14:textId="77777777" w:rsidR="005D14C8" w:rsidRPr="00517578" w:rsidRDefault="005D14C8" w:rsidP="00983BCA">
            <w:pPr>
              <w:spacing w:line="276" w:lineRule="auto"/>
              <w:jc w:val="both"/>
              <w:rPr>
                <w:bCs/>
                <w:iCs/>
                <w:lang w:val="en-GB"/>
              </w:rPr>
            </w:pPr>
            <w:r w:rsidRPr="00517578">
              <w:rPr>
                <w:b/>
                <w:bCs/>
                <w:iCs/>
                <w:lang w:val="en-GB"/>
              </w:rPr>
              <w:t xml:space="preserve">           </w:t>
            </w:r>
            <w:r w:rsidRPr="00517578">
              <w:rPr>
                <w:b/>
                <w:iCs/>
                <w:lang w:val="en-GB"/>
              </w:rPr>
              <w:t xml:space="preserve">Sanitary cutting of trees – </w:t>
            </w:r>
            <w:r w:rsidRPr="00517578">
              <w:rPr>
                <w:bCs/>
                <w:iCs/>
                <w:lang w:val="en-GB"/>
              </w:rPr>
              <w:t>carried out for the purpose of cutting and removing trees affected by various diseases and damaged by pests.</w:t>
            </w:r>
            <w:r w:rsidRPr="00517578">
              <w:rPr>
                <w:bCs/>
                <w:iCs/>
                <w:lang w:val="en-GB"/>
              </w:rPr>
              <w:t xml:space="preserve"> </w:t>
            </w:r>
          </w:p>
          <w:p w14:paraId="6DFA7B36" w14:textId="5C2D13A0" w:rsidR="005D14C8" w:rsidRPr="00517578" w:rsidRDefault="005D14C8" w:rsidP="00983BCA">
            <w:pPr>
              <w:spacing w:line="276" w:lineRule="auto"/>
              <w:jc w:val="both"/>
              <w:rPr>
                <w:bCs/>
                <w:iCs/>
                <w:lang w:val="en-GB"/>
              </w:rPr>
            </w:pPr>
            <w:r w:rsidRPr="00517578">
              <w:rPr>
                <w:bCs/>
                <w:iCs/>
                <w:lang w:val="en-GB"/>
              </w:rPr>
              <w:t xml:space="preserve">          </w:t>
            </w:r>
            <w:r w:rsidR="00517578">
              <w:rPr>
                <w:bCs/>
                <w:iCs/>
                <w:lang w:val="en-GB"/>
              </w:rPr>
              <w:t xml:space="preserve"> </w:t>
            </w:r>
            <w:r w:rsidRPr="00517578">
              <w:rPr>
                <w:b/>
                <w:iCs/>
                <w:lang w:val="en-GB"/>
              </w:rPr>
              <w:t>Lands of protected area</w:t>
            </w:r>
            <w:r w:rsidRPr="00517578">
              <w:rPr>
                <w:bCs/>
                <w:iCs/>
                <w:lang w:val="en-GB"/>
              </w:rPr>
              <w:t xml:space="preserve"> - lands, where natural complexes and objects which have environmental, scientific, historical, cultural, aesthetic, recreational and improving value and which are withdrawn by decisions of public authorities in completely or partly from standpoint of economic use and for which special protection is established.</w:t>
            </w:r>
          </w:p>
          <w:p w14:paraId="62295CA0" w14:textId="4856C2E8" w:rsidR="00517578" w:rsidRPr="00517578" w:rsidRDefault="005D14C8" w:rsidP="00983BCA">
            <w:pPr>
              <w:spacing w:line="276" w:lineRule="auto"/>
              <w:jc w:val="both"/>
              <w:rPr>
                <w:bCs/>
                <w:iCs/>
                <w:lang w:val="en-GB"/>
              </w:rPr>
            </w:pPr>
            <w:r w:rsidRPr="00517578">
              <w:rPr>
                <w:bCs/>
                <w:iCs/>
                <w:lang w:val="en-GB"/>
              </w:rPr>
              <w:t xml:space="preserve">Specially protected areas include state nature reserves, national parks and state nature wildlife refuges.  </w:t>
            </w:r>
          </w:p>
        </w:tc>
      </w:tr>
    </w:tbl>
    <w:p w14:paraId="4E2B53BA" w14:textId="2A9949CC" w:rsidR="00517578" w:rsidRDefault="00517578" w:rsidP="00983BCA">
      <w:pPr>
        <w:spacing w:line="276" w:lineRule="auto"/>
      </w:pPr>
      <w:r w:rsidRPr="00517578">
        <w:rPr>
          <w:b/>
          <w:bCs/>
        </w:rPr>
        <w:t xml:space="preserve">           State nature reserves</w:t>
      </w:r>
      <w:r>
        <w:t xml:space="preserve"> - areas with the status of nature protection and scientific enterprise or organization, created for the purpose of preserving specific and rare natural complexes and objects in their natural state, studying the course of natural processes and phenomena.</w:t>
      </w:r>
    </w:p>
    <w:p w14:paraId="6F37ECD8" w14:textId="7F01987E" w:rsidR="00517578" w:rsidRDefault="00517578" w:rsidP="00983BCA">
      <w:pPr>
        <w:spacing w:line="276" w:lineRule="auto"/>
      </w:pPr>
      <w:r w:rsidRPr="00517578">
        <w:rPr>
          <w:b/>
          <w:bCs/>
        </w:rPr>
        <w:t xml:space="preserve">           National parks</w:t>
      </w:r>
      <w:r>
        <w:t xml:space="preserve"> – areas with the status of nature conservation and scientific institutions or organizations, where natural complexes of special ecological, historical, aesthetic and other significance are located and which are used for nature conservation, educational, scientific, cultural and other purposes. Recreation of people in national parks is permitted.</w:t>
      </w:r>
    </w:p>
    <w:p w14:paraId="4F861859" w14:textId="7B3E64AD" w:rsidR="00517578" w:rsidRDefault="00517578" w:rsidP="00983BCA">
      <w:pPr>
        <w:spacing w:line="276" w:lineRule="auto"/>
      </w:pPr>
      <w:r w:rsidRPr="00517578">
        <w:rPr>
          <w:b/>
          <w:bCs/>
        </w:rPr>
        <w:t xml:space="preserve">           State nature wildlife refuges</w:t>
      </w:r>
      <w:r>
        <w:t xml:space="preserve"> – areas of special importance for the protection or restoration of natural complexes or their components, as well as for maintaining ecological balance. Several economic activities may be carried out in wildlife refuges</w:t>
      </w:r>
    </w:p>
    <w:p w14:paraId="6660EE2A" w14:textId="2C8AFFFE" w:rsidR="00517578" w:rsidRDefault="00517578" w:rsidP="00983BCA">
      <w:pPr>
        <w:spacing w:line="276" w:lineRule="auto"/>
      </w:pPr>
      <w:r w:rsidRPr="00517578">
        <w:rPr>
          <w:b/>
          <w:bCs/>
        </w:rPr>
        <w:t xml:space="preserve">         </w:t>
      </w:r>
      <w:r>
        <w:rPr>
          <w:b/>
          <w:bCs/>
        </w:rPr>
        <w:t xml:space="preserve"> </w:t>
      </w:r>
      <w:r w:rsidRPr="00517578">
        <w:rPr>
          <w:b/>
          <w:bCs/>
        </w:rPr>
        <w:t xml:space="preserve"> Fishery</w:t>
      </w:r>
      <w:r>
        <w:t xml:space="preserve"> – the system of biological, biotechnical, technological and organizational measures aimed at the reproduction, restoration, breeding, use, protection and improvement of beneficial characteristics of fish, other aquatic animals and plants in water bodies.</w:t>
      </w:r>
    </w:p>
    <w:p w14:paraId="2F9DA750" w14:textId="60F122E4" w:rsidR="00517578" w:rsidRDefault="00517578" w:rsidP="00983BCA">
      <w:pPr>
        <w:spacing w:line="276" w:lineRule="auto"/>
      </w:pPr>
      <w:r>
        <w:t xml:space="preserve">           </w:t>
      </w:r>
      <w:r w:rsidRPr="00517578">
        <w:rPr>
          <w:b/>
          <w:bCs/>
        </w:rPr>
        <w:t>Fish propagation</w:t>
      </w:r>
      <w:r>
        <w:t xml:space="preserve"> – the artificial reproduction and restoration of fish stocks in water bodies, breeding of different fish species, as well as the study of the biological bases of fish breeding technology.</w:t>
      </w:r>
    </w:p>
    <w:p w14:paraId="009EDC25" w14:textId="36C141FA" w:rsidR="00517578" w:rsidRDefault="00517578" w:rsidP="00983BCA">
      <w:pPr>
        <w:spacing w:line="276" w:lineRule="auto"/>
      </w:pPr>
      <w:r>
        <w:rPr>
          <w:b/>
          <w:bCs/>
        </w:rPr>
        <w:t xml:space="preserve">           </w:t>
      </w:r>
      <w:r w:rsidRPr="00517578">
        <w:rPr>
          <w:b/>
          <w:bCs/>
        </w:rPr>
        <w:t>Fish breeding</w:t>
      </w:r>
      <w:r>
        <w:t xml:space="preserve"> – the intensive breeding and feeding of juvenile fish in artificial lakes and ponds until they reach market weight for commercial purposes.</w:t>
      </w:r>
    </w:p>
    <w:p w14:paraId="2CB54C38" w14:textId="755598B3" w:rsidR="00517578" w:rsidRDefault="00517578" w:rsidP="00983BCA">
      <w:pPr>
        <w:spacing w:line="276" w:lineRule="auto"/>
      </w:pPr>
      <w:r>
        <w:rPr>
          <w:b/>
          <w:bCs/>
        </w:rPr>
        <w:t xml:space="preserve">           </w:t>
      </w:r>
      <w:r w:rsidRPr="00517578">
        <w:rPr>
          <w:b/>
          <w:bCs/>
        </w:rPr>
        <w:t>Fish resources</w:t>
      </w:r>
      <w:r>
        <w:t xml:space="preserve"> – the absolute mass of fish species of all age groups, as well as other aquatic animals and plants inhabiting water bodies and used or potentially usable</w:t>
      </w:r>
    </w:p>
    <w:p w14:paraId="500E01DD" w14:textId="34337CA3" w:rsidR="00F85EF2" w:rsidRDefault="00517578" w:rsidP="00983BCA">
      <w:pPr>
        <w:spacing w:line="276" w:lineRule="auto"/>
      </w:pPr>
      <w:r>
        <w:rPr>
          <w:b/>
          <w:bCs/>
        </w:rPr>
        <w:t xml:space="preserve">           </w:t>
      </w:r>
      <w:r w:rsidRPr="00517578">
        <w:rPr>
          <w:b/>
          <w:bCs/>
        </w:rPr>
        <w:t xml:space="preserve">Hunting </w:t>
      </w:r>
      <w:r>
        <w:t>– a type of activity involving the tracking, pursuit, capture and shooting of amphibians, fur-bearing animals, reptiles, birds and mammals that permanently, temporarily or migratorily inhabit land and water areas in natural free or semi-free conditions, as well as animals bred by economic entities and released into hunting grounds.</w:t>
      </w:r>
    </w:p>
    <w:p w14:paraId="464B5133" w14:textId="77777777" w:rsidR="00983BCA" w:rsidRPr="00864016" w:rsidRDefault="00983BCA" w:rsidP="00983BCA">
      <w:pPr>
        <w:spacing w:line="276" w:lineRule="auto"/>
        <w:jc w:val="both"/>
        <w:rPr>
          <w:b/>
          <w:iCs/>
          <w:sz w:val="18"/>
          <w:szCs w:val="18"/>
          <w:lang w:val="en-GB"/>
        </w:rPr>
      </w:pPr>
      <w:r>
        <w:rPr>
          <w:b/>
          <w:iCs/>
          <w:lang w:val="en-GB"/>
        </w:rPr>
        <w:t xml:space="preserve">          </w:t>
      </w:r>
      <w:r w:rsidRPr="00864016">
        <w:rPr>
          <w:b/>
          <w:iCs/>
          <w:lang w:val="en-GB"/>
        </w:rPr>
        <w:t>Hunting farm –</w:t>
      </w:r>
      <w:r w:rsidRPr="00864016">
        <w:rPr>
          <w:iCs/>
          <w:lang w:val="en-GB"/>
        </w:rPr>
        <w:t xml:space="preserve"> an economic entity with a protected regime organized for the conservation and reproduction of individual species of wild animals living or bred under free and semi-free conditions, as well as for their breeding and release into hunting grounds</w:t>
      </w:r>
    </w:p>
    <w:p w14:paraId="5276E931" w14:textId="77777777" w:rsidR="00983BCA" w:rsidRPr="00864016" w:rsidRDefault="00983BCA" w:rsidP="00983BCA">
      <w:pPr>
        <w:spacing w:line="276" w:lineRule="auto"/>
        <w:ind w:firstLine="411"/>
        <w:jc w:val="both"/>
        <w:rPr>
          <w:iCs/>
          <w:lang w:val="en-GB"/>
        </w:rPr>
      </w:pPr>
      <w:r>
        <w:rPr>
          <w:b/>
          <w:iCs/>
          <w:lang w:val="en-GB"/>
        </w:rPr>
        <w:t xml:space="preserve">  </w:t>
      </w:r>
      <w:r w:rsidRPr="00864016">
        <w:rPr>
          <w:b/>
          <w:iCs/>
          <w:lang w:val="en-GB"/>
        </w:rPr>
        <w:t>Use of water sources</w:t>
      </w:r>
      <w:r w:rsidRPr="00864016">
        <w:rPr>
          <w:iCs/>
          <w:lang w:val="en-GB"/>
        </w:rPr>
        <w:t>- volume of consumed water removed from water fund for different purposes (surface and underground waters, boundary water objects, section of Caspian Sea refers to the Republic of Azerbaijan). This indicator does not include volume of water used for maintenance of navigation depth,</w:t>
      </w:r>
      <w:r w:rsidRPr="00864016">
        <w:rPr>
          <w:iCs/>
        </w:rPr>
        <w:t xml:space="preserve"> </w:t>
      </w:r>
      <w:r w:rsidRPr="00864016">
        <w:rPr>
          <w:iCs/>
          <w:lang w:val="en-GB"/>
        </w:rPr>
        <w:t>lockage, and hydropower industry and etc.</w:t>
      </w:r>
    </w:p>
    <w:p w14:paraId="36DCEA92" w14:textId="50FB97DA" w:rsidR="00983BCA" w:rsidRPr="00864016" w:rsidRDefault="00983BCA" w:rsidP="00983BCA">
      <w:pPr>
        <w:spacing w:line="276" w:lineRule="auto"/>
        <w:ind w:firstLine="411"/>
        <w:jc w:val="both"/>
        <w:rPr>
          <w:iCs/>
          <w:lang w:val="en-GB"/>
        </w:rPr>
      </w:pPr>
      <w:r>
        <w:rPr>
          <w:b/>
          <w:iCs/>
          <w:lang w:val="en-GB"/>
        </w:rPr>
        <w:lastRenderedPageBreak/>
        <w:t xml:space="preserve"> </w:t>
      </w:r>
      <w:r w:rsidR="005903DC">
        <w:rPr>
          <w:b/>
          <w:iCs/>
          <w:lang w:val="en-GB"/>
        </w:rPr>
        <w:tab/>
      </w:r>
      <w:r w:rsidRPr="00864016">
        <w:rPr>
          <w:b/>
          <w:iCs/>
          <w:lang w:val="en-GB"/>
        </w:rPr>
        <w:t>Recycled and consequently used water</w:t>
      </w:r>
      <w:r w:rsidRPr="00864016">
        <w:rPr>
          <w:iCs/>
          <w:lang w:val="en-GB"/>
        </w:rPr>
        <w:t xml:space="preserve"> refers to amounts of fresh water saved due to application of recycled and consequent water supply systems, including use of waste and sewage water. Water used in communal and industrial heating supply systems is not included in recycled water use. </w:t>
      </w:r>
    </w:p>
    <w:p w14:paraId="541FC0D9" w14:textId="77777777" w:rsidR="00983BCA" w:rsidRPr="00864016" w:rsidRDefault="00983BCA" w:rsidP="00983BCA">
      <w:pPr>
        <w:spacing w:line="276" w:lineRule="auto"/>
        <w:ind w:firstLine="720"/>
        <w:jc w:val="both"/>
        <w:rPr>
          <w:iCs/>
          <w:lang w:val="en-GB"/>
        </w:rPr>
      </w:pPr>
      <w:r w:rsidRPr="00864016">
        <w:rPr>
          <w:iCs/>
          <w:lang w:val="en-GB"/>
        </w:rPr>
        <w:t xml:space="preserve">The share of recycled and consequently used water in the total volume of </w:t>
      </w:r>
      <w:r w:rsidRPr="00864016">
        <w:rPr>
          <w:b/>
          <w:bCs/>
          <w:iCs/>
          <w:lang w:val="en-GB"/>
        </w:rPr>
        <w:t>water used for production needs</w:t>
      </w:r>
      <w:r w:rsidRPr="00864016">
        <w:rPr>
          <w:iCs/>
          <w:lang w:val="en-GB"/>
        </w:rPr>
        <w:t xml:space="preserve"> is calculated as the ratio of the volume of recycled and consequently used water to the sum of the volumes of water used for production needs (excluding agricultural water consumption) and recycled and consequently used water. </w:t>
      </w:r>
    </w:p>
    <w:p w14:paraId="61362E8E" w14:textId="77777777" w:rsidR="00983BCA" w:rsidRPr="00864016" w:rsidRDefault="00983BCA" w:rsidP="00983BCA">
      <w:pPr>
        <w:spacing w:line="276" w:lineRule="auto"/>
        <w:ind w:firstLine="720"/>
        <w:jc w:val="both"/>
        <w:rPr>
          <w:bCs/>
          <w:iCs/>
          <w:lang w:val="en-GB"/>
        </w:rPr>
      </w:pPr>
      <w:r w:rsidRPr="00864016">
        <w:rPr>
          <w:b/>
          <w:iCs/>
          <w:lang w:val="en-GB"/>
        </w:rPr>
        <w:t xml:space="preserve">Wastewater discharged into surface water objects </w:t>
      </w:r>
      <w:r w:rsidRPr="00864016">
        <w:rPr>
          <w:bCs/>
          <w:iCs/>
          <w:lang w:val="en-GB"/>
        </w:rPr>
        <w:t>is divided into three categories: polluted (untreated and insufficiently treated), treated to regulatory standards, and meeting regulatory quality standards.</w:t>
      </w:r>
    </w:p>
    <w:p w14:paraId="76A4E2BC" w14:textId="77777777" w:rsidR="00983BCA" w:rsidRPr="00864016" w:rsidRDefault="00983BCA" w:rsidP="00983BCA">
      <w:pPr>
        <w:spacing w:line="276" w:lineRule="auto"/>
        <w:jc w:val="both"/>
        <w:rPr>
          <w:b/>
          <w:iCs/>
          <w:sz w:val="28"/>
          <w:szCs w:val="28"/>
          <w:lang w:val="az-Latn-AZ"/>
        </w:rPr>
      </w:pPr>
      <w:r w:rsidRPr="00864016">
        <w:rPr>
          <w:b/>
          <w:iCs/>
          <w:lang w:val="en-GB"/>
        </w:rPr>
        <w:t xml:space="preserve">             Wastewater – </w:t>
      </w:r>
      <w:r w:rsidRPr="00864016">
        <w:rPr>
          <w:bCs/>
          <w:iCs/>
          <w:lang w:val="en-GB"/>
        </w:rPr>
        <w:t>water contaminated as a result of use by consumers, water polluted due to industrial processes, as well as conditionally clean water mixed with human physiological waste in populated areas or discharged into the environment and sewerage systems during accidents. Rainwater is not included.</w:t>
      </w:r>
    </w:p>
    <w:p w14:paraId="2E9B4EBE" w14:textId="77777777" w:rsidR="00983BCA" w:rsidRDefault="00983BCA" w:rsidP="00983BCA">
      <w:pPr>
        <w:spacing w:line="276" w:lineRule="auto"/>
        <w:jc w:val="both"/>
        <w:rPr>
          <w:iCs/>
          <w:lang w:val="en-GB"/>
        </w:rPr>
      </w:pPr>
      <w:r w:rsidRPr="00864016">
        <w:rPr>
          <w:b/>
          <w:iCs/>
          <w:lang w:val="en-GB"/>
        </w:rPr>
        <w:t xml:space="preserve">           </w:t>
      </w:r>
      <w:r w:rsidRPr="00864016">
        <w:rPr>
          <w:iCs/>
          <w:lang w:val="en-GB"/>
        </w:rPr>
        <w:t xml:space="preserve">  </w:t>
      </w:r>
      <w:r w:rsidRPr="00864016">
        <w:rPr>
          <w:b/>
          <w:bCs/>
          <w:iCs/>
          <w:lang w:val="en-GB"/>
        </w:rPr>
        <w:t>Harmful and polluting substances</w:t>
      </w:r>
      <w:r w:rsidRPr="00864016">
        <w:rPr>
          <w:iCs/>
          <w:lang w:val="en-GB"/>
        </w:rPr>
        <w:t xml:space="preserve"> – substances and their mixtures emitted into the atmosphere and having a harmful effect on human health and the environment at certain concentration levels. Sources emitting harmful substances into the atmosphere include transport and other mobile sources. Stationary sources are divided into 2 groups: organized and unorganized sources</w:t>
      </w:r>
      <w:r>
        <w:rPr>
          <w:iCs/>
          <w:lang w:val="en-GB"/>
        </w:rPr>
        <w:t xml:space="preserve"> </w:t>
      </w:r>
    </w:p>
    <w:p w14:paraId="1728A006" w14:textId="77777777" w:rsidR="00983BCA" w:rsidRPr="00864016" w:rsidRDefault="00983BCA" w:rsidP="00983BCA">
      <w:pPr>
        <w:spacing w:line="276" w:lineRule="auto"/>
        <w:jc w:val="both"/>
        <w:rPr>
          <w:b/>
          <w:iCs/>
          <w:sz w:val="28"/>
          <w:szCs w:val="28"/>
          <w:lang w:val="az-Latn-AZ"/>
        </w:rPr>
      </w:pPr>
      <w:r>
        <w:rPr>
          <w:b/>
          <w:iCs/>
          <w:lang w:val="en-GB"/>
        </w:rPr>
        <w:t xml:space="preserve">             </w:t>
      </w:r>
      <w:r w:rsidRPr="00864016">
        <w:rPr>
          <w:b/>
          <w:bCs/>
          <w:iCs/>
          <w:lang w:val="en-GB"/>
        </w:rPr>
        <w:t xml:space="preserve">Industrial waste – </w:t>
      </w:r>
      <w:r w:rsidRPr="00864016">
        <w:rPr>
          <w:iCs/>
          <w:lang w:val="en-GB"/>
        </w:rPr>
        <w:t>residues of raw materials, materials and other products generated during production or service activities and having completely or partially lost their initial consumer properties, as well as other newly generated substances and items not used in technological processes.</w:t>
      </w:r>
    </w:p>
    <w:p w14:paraId="12DF37FE" w14:textId="3EB633E2" w:rsidR="00983BCA" w:rsidRPr="00983BCA" w:rsidRDefault="00983BCA" w:rsidP="00983BCA">
      <w:pPr>
        <w:spacing w:line="276" w:lineRule="auto"/>
        <w:jc w:val="both"/>
        <w:rPr>
          <w:b/>
          <w:iCs/>
          <w:sz w:val="28"/>
          <w:szCs w:val="28"/>
          <w:lang w:val="en-GB"/>
        </w:rPr>
      </w:pPr>
      <w:r>
        <w:rPr>
          <w:b/>
          <w:i/>
          <w:lang w:val="en-GB"/>
        </w:rPr>
        <w:t xml:space="preserve">              </w:t>
      </w:r>
      <w:r w:rsidRPr="00983BCA">
        <w:rPr>
          <w:b/>
          <w:iCs/>
          <w:lang w:val="en-GB"/>
        </w:rPr>
        <w:t xml:space="preserve">Investments in environmental protection and rational use of natural resources – </w:t>
      </w:r>
      <w:r w:rsidRPr="00983BCA">
        <w:rPr>
          <w:bCs/>
          <w:iCs/>
          <w:lang w:val="en-GB"/>
        </w:rPr>
        <w:t xml:space="preserve">the volume of investments in the construction, reconstruction, expansion and technical re-equipment of specific environmental protection and resource-saving facilities, units, etc. </w:t>
      </w:r>
    </w:p>
    <w:p w14:paraId="79CF09B4" w14:textId="77777777" w:rsidR="00864016" w:rsidRPr="00F85EF2" w:rsidRDefault="00864016" w:rsidP="00983BCA">
      <w:pPr>
        <w:spacing w:line="276" w:lineRule="auto"/>
      </w:pPr>
    </w:p>
    <w:sectPr w:rsidR="00864016" w:rsidRPr="00F85EF2" w:rsidSect="00CF5935">
      <w:pgSz w:w="12240" w:h="15840"/>
      <w:pgMar w:top="1134" w:right="851" w:bottom="107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EF2"/>
    <w:rsid w:val="00517578"/>
    <w:rsid w:val="005903DC"/>
    <w:rsid w:val="005D14C8"/>
    <w:rsid w:val="00864016"/>
    <w:rsid w:val="00930910"/>
    <w:rsid w:val="00983BCA"/>
    <w:rsid w:val="00CF5935"/>
    <w:rsid w:val="00F85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3C397"/>
  <w15:chartTrackingRefBased/>
  <w15:docId w15:val="{B80035E6-2A22-415E-AAE1-AED1A73A6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EF2"/>
    <w:pPr>
      <w:spacing w:after="0" w:line="240" w:lineRule="auto"/>
    </w:pPr>
    <w:rPr>
      <w:rFonts w:ascii="Times New Roman" w:eastAsia="Times New Roman" w:hAnsi="Times New Roman" w:cs="Times New Roman"/>
      <w:kern w:val="0"/>
      <w:sz w:val="20"/>
      <w:szCs w:val="20"/>
      <w:lang w:eastAsia="ru-RU"/>
      <w14:ligatures w14:val="none"/>
    </w:rPr>
  </w:style>
  <w:style w:type="paragraph" w:styleId="Heading1">
    <w:name w:val="heading 1"/>
    <w:basedOn w:val="Normal"/>
    <w:next w:val="Normal"/>
    <w:link w:val="Heading1Char"/>
    <w:uiPriority w:val="9"/>
    <w:qFormat/>
    <w:rsid w:val="00F85E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5E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5E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5E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5E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5E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5E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5E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5E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E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5E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5E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5E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5E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5E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E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E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EF2"/>
    <w:rPr>
      <w:rFonts w:eastAsiaTheme="majorEastAsia" w:cstheme="majorBidi"/>
      <w:color w:val="272727" w:themeColor="text1" w:themeTint="D8"/>
    </w:rPr>
  </w:style>
  <w:style w:type="paragraph" w:styleId="Title">
    <w:name w:val="Title"/>
    <w:basedOn w:val="Normal"/>
    <w:next w:val="Normal"/>
    <w:link w:val="TitleChar"/>
    <w:uiPriority w:val="10"/>
    <w:qFormat/>
    <w:rsid w:val="00F85E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E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E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5E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EF2"/>
    <w:pPr>
      <w:spacing w:before="160"/>
      <w:jc w:val="center"/>
    </w:pPr>
    <w:rPr>
      <w:i/>
      <w:iCs/>
      <w:color w:val="404040" w:themeColor="text1" w:themeTint="BF"/>
    </w:rPr>
  </w:style>
  <w:style w:type="character" w:customStyle="1" w:styleId="QuoteChar">
    <w:name w:val="Quote Char"/>
    <w:basedOn w:val="DefaultParagraphFont"/>
    <w:link w:val="Quote"/>
    <w:uiPriority w:val="29"/>
    <w:rsid w:val="00F85EF2"/>
    <w:rPr>
      <w:i/>
      <w:iCs/>
      <w:color w:val="404040" w:themeColor="text1" w:themeTint="BF"/>
    </w:rPr>
  </w:style>
  <w:style w:type="paragraph" w:styleId="ListParagraph">
    <w:name w:val="List Paragraph"/>
    <w:basedOn w:val="Normal"/>
    <w:uiPriority w:val="34"/>
    <w:qFormat/>
    <w:rsid w:val="00F85EF2"/>
    <w:pPr>
      <w:ind w:left="720"/>
      <w:contextualSpacing/>
    </w:pPr>
  </w:style>
  <w:style w:type="character" w:styleId="IntenseEmphasis">
    <w:name w:val="Intense Emphasis"/>
    <w:basedOn w:val="DefaultParagraphFont"/>
    <w:uiPriority w:val="21"/>
    <w:qFormat/>
    <w:rsid w:val="00F85EF2"/>
    <w:rPr>
      <w:i/>
      <w:iCs/>
      <w:color w:val="2F5496" w:themeColor="accent1" w:themeShade="BF"/>
    </w:rPr>
  </w:style>
  <w:style w:type="paragraph" w:styleId="IntenseQuote">
    <w:name w:val="Intense Quote"/>
    <w:basedOn w:val="Normal"/>
    <w:next w:val="Normal"/>
    <w:link w:val="IntenseQuoteChar"/>
    <w:uiPriority w:val="30"/>
    <w:qFormat/>
    <w:rsid w:val="00F85E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5EF2"/>
    <w:rPr>
      <w:i/>
      <w:iCs/>
      <w:color w:val="2F5496" w:themeColor="accent1" w:themeShade="BF"/>
    </w:rPr>
  </w:style>
  <w:style w:type="character" w:styleId="IntenseReference">
    <w:name w:val="Intense Reference"/>
    <w:basedOn w:val="DefaultParagraphFont"/>
    <w:uiPriority w:val="32"/>
    <w:qFormat/>
    <w:rsid w:val="00F85EF2"/>
    <w:rPr>
      <w:b/>
      <w:bCs/>
      <w:smallCaps/>
      <w:color w:val="2F5496" w:themeColor="accent1" w:themeShade="BF"/>
      <w:spacing w:val="5"/>
    </w:rPr>
  </w:style>
  <w:style w:type="character" w:styleId="Emphasis">
    <w:name w:val="Emphasis"/>
    <w:qFormat/>
    <w:rsid w:val="00F85EF2"/>
    <w:rPr>
      <w:b/>
      <w:bCs/>
      <w:i w:val="0"/>
      <w:iCs w:val="0"/>
    </w:rPr>
  </w:style>
  <w:style w:type="character" w:styleId="Strong">
    <w:name w:val="Strong"/>
    <w:uiPriority w:val="22"/>
    <w:qFormat/>
    <w:rsid w:val="00F85EF2"/>
    <w:rPr>
      <w:b/>
      <w:bCs/>
    </w:rPr>
  </w:style>
  <w:style w:type="paragraph" w:styleId="NormalWeb">
    <w:name w:val="Normal (Web)"/>
    <w:basedOn w:val="Normal"/>
    <w:rsid w:val="00F85EF2"/>
    <w:pPr>
      <w:spacing w:before="100" w:beforeAutospacing="1" w:after="100" w:afterAutospacing="1"/>
    </w:pPr>
    <w:rPr>
      <w:sz w:val="24"/>
      <w:szCs w:val="24"/>
      <w:lang w:val="ru-RU" w:bidi="s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Elmar Eminov</dc:creator>
  <cp:keywords/>
  <dc:description/>
  <cp:lastModifiedBy>Elmar Eminov</cp:lastModifiedBy>
  <cp:revision>4</cp:revision>
  <dcterms:created xsi:type="dcterms:W3CDTF">2026-09-25T10:50:00Z</dcterms:created>
  <dcterms:modified xsi:type="dcterms:W3CDTF">2026-09-25T11:38:00Z</dcterms:modified>
</cp:coreProperties>
</file>